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B685F8" w14:textId="71CEEEAE" w:rsidR="00CC4C19" w:rsidRDefault="00C854E2" w:rsidP="00C854E2">
      <w:pPr>
        <w:spacing w:after="0"/>
      </w:pPr>
      <w:r>
        <w:rPr>
          <w:noProof/>
        </w:rPr>
        <w:drawing>
          <wp:inline distT="0" distB="0" distL="0" distR="0" wp14:anchorId="2AA76DFE" wp14:editId="3D1C87F8">
            <wp:extent cx="636928" cy="676275"/>
            <wp:effectExtent l="0" t="0" r="0" b="0"/>
            <wp:docPr id="424711073" name="Immagine 1" descr="Immagine che contiene Elementi grafici, grafica, Carattere, clipar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4711073" name="Immagine 1" descr="Immagine che contiene Elementi grafici, grafica, Carattere, clipart&#10;&#10;Descrizione generata automa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141" cy="679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1EC04E" w14:textId="1BB76CC1" w:rsidR="00C854E2" w:rsidRPr="00C854E2" w:rsidRDefault="00010152" w:rsidP="00C854E2">
      <w:pPr>
        <w:spacing w:after="0"/>
        <w:jc w:val="center"/>
        <w:rPr>
          <w:rFonts w:ascii="Arial" w:eastAsia="Times New Roman" w:hAnsi="Arial" w:cs="Arial"/>
          <w:b/>
          <w:bCs/>
          <w:i/>
          <w:iCs/>
          <w:color w:val="FF0000"/>
          <w:kern w:val="0"/>
          <w:sz w:val="40"/>
          <w:szCs w:val="40"/>
          <w:u w:val="single"/>
          <w:lang w:eastAsia="it-IT"/>
          <w14:ligatures w14:val="none"/>
        </w:rPr>
      </w:pPr>
      <w:r>
        <w:rPr>
          <w:rFonts w:ascii="Arial" w:eastAsia="Times New Roman" w:hAnsi="Arial" w:cs="Arial"/>
          <w:b/>
          <w:bCs/>
          <w:i/>
          <w:iCs/>
          <w:color w:val="FF0000"/>
          <w:kern w:val="0"/>
          <w:sz w:val="40"/>
          <w:szCs w:val="40"/>
          <w:u w:val="single"/>
          <w:lang w:eastAsia="it-IT"/>
          <w14:ligatures w14:val="none"/>
        </w:rPr>
        <w:t xml:space="preserve">Visita guidata, </w:t>
      </w:r>
      <w:r w:rsidRPr="00011B50">
        <w:rPr>
          <w:rFonts w:ascii="Arial" w:eastAsia="Times New Roman" w:hAnsi="Arial" w:cs="Arial"/>
          <w:b/>
          <w:bCs/>
          <w:i/>
          <w:iCs/>
          <w:color w:val="FF0000"/>
          <w:kern w:val="0"/>
          <w:sz w:val="32"/>
          <w:szCs w:val="32"/>
          <w:u w:val="single"/>
          <w:lang w:eastAsia="it-IT"/>
          <w14:ligatures w14:val="none"/>
        </w:rPr>
        <w:t>con la dott.ssa Roberta Perazzone</w:t>
      </w:r>
      <w:r>
        <w:rPr>
          <w:rFonts w:ascii="Arial" w:eastAsia="Times New Roman" w:hAnsi="Arial" w:cs="Arial"/>
          <w:b/>
          <w:bCs/>
          <w:i/>
          <w:iCs/>
          <w:color w:val="FF0000"/>
          <w:kern w:val="0"/>
          <w:sz w:val="40"/>
          <w:szCs w:val="40"/>
          <w:u w:val="single"/>
          <w:lang w:eastAsia="it-IT"/>
          <w14:ligatures w14:val="none"/>
        </w:rPr>
        <w:t xml:space="preserve">, </w:t>
      </w:r>
      <w:r w:rsidRPr="00010148">
        <w:rPr>
          <w:rFonts w:ascii="Arial" w:eastAsia="Times New Roman" w:hAnsi="Arial" w:cs="Arial"/>
          <w:b/>
          <w:bCs/>
          <w:i/>
          <w:iCs/>
          <w:color w:val="FF0000"/>
          <w:kern w:val="0"/>
          <w:sz w:val="24"/>
          <w:szCs w:val="24"/>
          <w:u w:val="single"/>
          <w:lang w:eastAsia="it-IT"/>
          <w14:ligatures w14:val="none"/>
        </w:rPr>
        <w:t>alla mostra</w:t>
      </w:r>
    </w:p>
    <w:p w14:paraId="6D7AD147" w14:textId="77777777" w:rsidR="00010148" w:rsidRPr="00010148" w:rsidRDefault="00010148" w:rsidP="00010148">
      <w:pPr>
        <w:spacing w:after="0"/>
        <w:jc w:val="center"/>
        <w:rPr>
          <w:rFonts w:ascii="Arial" w:eastAsia="Times New Roman" w:hAnsi="Arial" w:cs="Arial"/>
          <w:b/>
          <w:bCs/>
          <w:i/>
          <w:iCs/>
          <w:color w:val="008080"/>
          <w:kern w:val="0"/>
          <w:sz w:val="42"/>
          <w:szCs w:val="42"/>
          <w:lang w:eastAsia="it-IT"/>
          <w14:ligatures w14:val="none"/>
        </w:rPr>
      </w:pPr>
      <w:r w:rsidRPr="00010148">
        <w:rPr>
          <w:rFonts w:ascii="Arial" w:eastAsia="Times New Roman" w:hAnsi="Arial" w:cs="Arial"/>
          <w:b/>
          <w:bCs/>
          <w:i/>
          <w:iCs/>
          <w:color w:val="008080"/>
          <w:kern w:val="0"/>
          <w:sz w:val="42"/>
          <w:szCs w:val="42"/>
          <w:lang w:eastAsia="it-IT"/>
          <w14:ligatures w14:val="none"/>
        </w:rPr>
        <w:t>Guercino. L’era Ludovisi a Roma</w:t>
      </w:r>
    </w:p>
    <w:p w14:paraId="070780BD" w14:textId="15DEFCE5" w:rsidR="00E44BF5" w:rsidRPr="00E44BF5" w:rsidRDefault="00010148" w:rsidP="00C854E2">
      <w:pPr>
        <w:spacing w:after="0"/>
        <w:jc w:val="center"/>
        <w:rPr>
          <w:rFonts w:ascii="Arial" w:eastAsia="Times New Roman" w:hAnsi="Arial" w:cs="Arial"/>
          <w:b/>
          <w:bCs/>
          <w:i/>
          <w:iCs/>
          <w:color w:val="FF0000"/>
          <w:kern w:val="0"/>
          <w:sz w:val="40"/>
          <w:szCs w:val="40"/>
          <w:lang w:eastAsia="it-IT"/>
          <w14:ligatures w14:val="none"/>
        </w:rPr>
      </w:pPr>
      <w:r>
        <w:rPr>
          <w:rFonts w:ascii="Arial" w:eastAsia="Times New Roman" w:hAnsi="Arial" w:cs="Arial"/>
          <w:b/>
          <w:bCs/>
          <w:i/>
          <w:iCs/>
          <w:color w:val="FF0000"/>
          <w:kern w:val="0"/>
          <w:sz w:val="32"/>
          <w:szCs w:val="32"/>
          <w:lang w:eastAsia="it-IT"/>
          <w14:ligatures w14:val="none"/>
        </w:rPr>
        <w:t>Scuderie del Quirinale</w:t>
      </w:r>
      <w:r w:rsidR="00010152" w:rsidRPr="00010152">
        <w:rPr>
          <w:rFonts w:ascii="Arial" w:eastAsia="Times New Roman" w:hAnsi="Arial" w:cs="Arial"/>
          <w:b/>
          <w:bCs/>
          <w:i/>
          <w:iCs/>
          <w:color w:val="FF0000"/>
          <w:kern w:val="0"/>
          <w:sz w:val="32"/>
          <w:szCs w:val="32"/>
          <w:lang w:eastAsia="it-IT"/>
          <w14:ligatures w14:val="none"/>
        </w:rPr>
        <w:t xml:space="preserve"> </w:t>
      </w:r>
      <w:r w:rsidR="00010152">
        <w:rPr>
          <w:rFonts w:ascii="Arial" w:eastAsia="Times New Roman" w:hAnsi="Arial" w:cs="Arial"/>
          <w:b/>
          <w:bCs/>
          <w:i/>
          <w:iCs/>
          <w:color w:val="FF0000"/>
          <w:kern w:val="0"/>
          <w:sz w:val="32"/>
          <w:szCs w:val="32"/>
          <w:lang w:eastAsia="it-IT"/>
          <w14:ligatures w14:val="none"/>
        </w:rPr>
        <w:t>–</w:t>
      </w:r>
      <w:r w:rsidR="00010152" w:rsidRPr="00010152">
        <w:rPr>
          <w:rFonts w:ascii="Arial" w:eastAsia="Times New Roman" w:hAnsi="Arial" w:cs="Arial"/>
          <w:b/>
          <w:bCs/>
          <w:i/>
          <w:iCs/>
          <w:color w:val="FF0000"/>
          <w:kern w:val="0"/>
          <w:sz w:val="32"/>
          <w:szCs w:val="32"/>
          <w:lang w:eastAsia="it-IT"/>
          <w14:ligatures w14:val="none"/>
        </w:rPr>
        <w:t xml:space="preserve"> </w:t>
      </w:r>
      <w:r w:rsidR="00D00603">
        <w:rPr>
          <w:rFonts w:ascii="Arial" w:eastAsia="Times New Roman" w:hAnsi="Arial" w:cs="Arial"/>
          <w:b/>
          <w:bCs/>
          <w:i/>
          <w:iCs/>
          <w:color w:val="FF0000"/>
          <w:kern w:val="0"/>
          <w:sz w:val="36"/>
          <w:szCs w:val="36"/>
          <w:lang w:eastAsia="it-IT"/>
          <w14:ligatures w14:val="none"/>
        </w:rPr>
        <w:t>domenica</w:t>
      </w:r>
      <w:r w:rsidRPr="00010148">
        <w:rPr>
          <w:rFonts w:ascii="Arial" w:eastAsia="Times New Roman" w:hAnsi="Arial" w:cs="Arial"/>
          <w:b/>
          <w:bCs/>
          <w:i/>
          <w:iCs/>
          <w:color w:val="FF0000"/>
          <w:kern w:val="0"/>
          <w:sz w:val="36"/>
          <w:szCs w:val="36"/>
          <w:lang w:eastAsia="it-IT"/>
          <w14:ligatures w14:val="none"/>
        </w:rPr>
        <w:t xml:space="preserve"> </w:t>
      </w:r>
      <w:r w:rsidR="00D00603">
        <w:rPr>
          <w:rFonts w:ascii="Arial" w:eastAsia="Times New Roman" w:hAnsi="Arial" w:cs="Arial"/>
          <w:b/>
          <w:bCs/>
          <w:i/>
          <w:iCs/>
          <w:color w:val="FF0000"/>
          <w:kern w:val="0"/>
          <w:sz w:val="36"/>
          <w:szCs w:val="36"/>
          <w:lang w:eastAsia="it-IT"/>
          <w14:ligatures w14:val="none"/>
        </w:rPr>
        <w:t>15</w:t>
      </w:r>
      <w:r w:rsidRPr="00010148">
        <w:rPr>
          <w:rFonts w:ascii="Arial" w:eastAsia="Times New Roman" w:hAnsi="Arial" w:cs="Arial"/>
          <w:b/>
          <w:bCs/>
          <w:i/>
          <w:iCs/>
          <w:color w:val="FF0000"/>
          <w:kern w:val="0"/>
          <w:sz w:val="36"/>
          <w:szCs w:val="36"/>
          <w:lang w:eastAsia="it-IT"/>
          <w14:ligatures w14:val="none"/>
        </w:rPr>
        <w:t xml:space="preserve"> </w:t>
      </w:r>
      <w:r w:rsidR="00D00603">
        <w:rPr>
          <w:rFonts w:ascii="Arial" w:eastAsia="Times New Roman" w:hAnsi="Arial" w:cs="Arial"/>
          <w:b/>
          <w:bCs/>
          <w:i/>
          <w:iCs/>
          <w:color w:val="FF0000"/>
          <w:kern w:val="0"/>
          <w:sz w:val="36"/>
          <w:szCs w:val="36"/>
          <w:lang w:eastAsia="it-IT"/>
          <w14:ligatures w14:val="none"/>
        </w:rPr>
        <w:t>dicembre</w:t>
      </w:r>
      <w:r w:rsidRPr="00010148">
        <w:rPr>
          <w:rFonts w:ascii="Arial" w:eastAsia="Times New Roman" w:hAnsi="Arial" w:cs="Arial"/>
          <w:b/>
          <w:bCs/>
          <w:i/>
          <w:iCs/>
          <w:color w:val="FF0000"/>
          <w:kern w:val="0"/>
          <w:sz w:val="36"/>
          <w:szCs w:val="36"/>
          <w:lang w:eastAsia="it-IT"/>
          <w14:ligatures w14:val="none"/>
        </w:rPr>
        <w:t xml:space="preserve"> </w:t>
      </w:r>
      <w:r w:rsidR="00411B9F" w:rsidRPr="00010148">
        <w:rPr>
          <w:rFonts w:ascii="Arial" w:eastAsia="Times New Roman" w:hAnsi="Arial" w:cs="Arial"/>
          <w:b/>
          <w:bCs/>
          <w:i/>
          <w:iCs/>
          <w:color w:val="FF0000"/>
          <w:kern w:val="0"/>
          <w:sz w:val="36"/>
          <w:szCs w:val="36"/>
          <w:lang w:eastAsia="it-IT"/>
          <w14:ligatures w14:val="none"/>
        </w:rPr>
        <w:t>ore</w:t>
      </w:r>
      <w:r w:rsidR="00E44BF5" w:rsidRPr="00010148">
        <w:rPr>
          <w:rFonts w:ascii="Arial" w:eastAsia="Times New Roman" w:hAnsi="Arial" w:cs="Arial"/>
          <w:b/>
          <w:bCs/>
          <w:i/>
          <w:iCs/>
          <w:color w:val="FF0000"/>
          <w:kern w:val="0"/>
          <w:sz w:val="36"/>
          <w:szCs w:val="36"/>
          <w:lang w:eastAsia="it-IT"/>
          <w14:ligatures w14:val="none"/>
        </w:rPr>
        <w:t xml:space="preserve"> </w:t>
      </w:r>
      <w:r w:rsidR="00010152" w:rsidRPr="00010148">
        <w:rPr>
          <w:rFonts w:ascii="Arial" w:eastAsia="Times New Roman" w:hAnsi="Arial" w:cs="Arial"/>
          <w:b/>
          <w:bCs/>
          <w:i/>
          <w:iCs/>
          <w:color w:val="FF0000"/>
          <w:kern w:val="0"/>
          <w:sz w:val="36"/>
          <w:szCs w:val="36"/>
          <w:lang w:eastAsia="it-IT"/>
          <w14:ligatures w14:val="none"/>
        </w:rPr>
        <w:t>1</w:t>
      </w:r>
      <w:r w:rsidR="00D00603">
        <w:rPr>
          <w:rFonts w:ascii="Arial" w:eastAsia="Times New Roman" w:hAnsi="Arial" w:cs="Arial"/>
          <w:b/>
          <w:bCs/>
          <w:i/>
          <w:iCs/>
          <w:color w:val="FF0000"/>
          <w:kern w:val="0"/>
          <w:sz w:val="36"/>
          <w:szCs w:val="36"/>
          <w:lang w:eastAsia="it-IT"/>
          <w14:ligatures w14:val="none"/>
        </w:rPr>
        <w:t>2</w:t>
      </w:r>
      <w:r w:rsidR="00E44BF5" w:rsidRPr="00010148">
        <w:rPr>
          <w:rFonts w:ascii="Arial" w:eastAsia="Times New Roman" w:hAnsi="Arial" w:cs="Arial"/>
          <w:b/>
          <w:bCs/>
          <w:i/>
          <w:iCs/>
          <w:color w:val="FF0000"/>
          <w:kern w:val="0"/>
          <w:sz w:val="36"/>
          <w:szCs w:val="36"/>
          <w:lang w:eastAsia="it-IT"/>
          <w14:ligatures w14:val="none"/>
        </w:rPr>
        <w:t>,</w:t>
      </w:r>
      <w:r w:rsidR="00D00603">
        <w:rPr>
          <w:rFonts w:ascii="Arial" w:eastAsia="Times New Roman" w:hAnsi="Arial" w:cs="Arial"/>
          <w:b/>
          <w:bCs/>
          <w:i/>
          <w:iCs/>
          <w:color w:val="FF0000"/>
          <w:kern w:val="0"/>
          <w:sz w:val="36"/>
          <w:szCs w:val="36"/>
          <w:lang w:eastAsia="it-IT"/>
          <w14:ligatures w14:val="none"/>
        </w:rPr>
        <w:t>0</w:t>
      </w:r>
      <w:r w:rsidR="00E44BF5" w:rsidRPr="00010148">
        <w:rPr>
          <w:rFonts w:ascii="Arial" w:eastAsia="Times New Roman" w:hAnsi="Arial" w:cs="Arial"/>
          <w:b/>
          <w:bCs/>
          <w:i/>
          <w:iCs/>
          <w:color w:val="FF0000"/>
          <w:kern w:val="0"/>
          <w:sz w:val="36"/>
          <w:szCs w:val="36"/>
          <w:lang w:eastAsia="it-IT"/>
          <w14:ligatures w14:val="none"/>
        </w:rPr>
        <w:t>0</w:t>
      </w:r>
    </w:p>
    <w:p w14:paraId="21ACCCD3" w14:textId="2CC1A11C" w:rsidR="00C854E2" w:rsidRPr="0082478A" w:rsidRDefault="00010148" w:rsidP="003F13DF">
      <w:pPr>
        <w:jc w:val="center"/>
        <w:rPr>
          <w:rFonts w:ascii="Arial" w:eastAsia="Times New Roman" w:hAnsi="Arial" w:cs="Arial"/>
          <w:b/>
          <w:bCs/>
          <w:i/>
          <w:iCs/>
          <w:noProof/>
          <w:color w:val="008080"/>
          <w:kern w:val="0"/>
          <w:sz w:val="26"/>
          <w:szCs w:val="26"/>
          <w:lang w:eastAsia="it-IT"/>
        </w:rPr>
      </w:pPr>
      <w:r>
        <w:rPr>
          <w:noProof/>
        </w:rPr>
        <w:drawing>
          <wp:inline distT="0" distB="0" distL="0" distR="0" wp14:anchorId="3DF539EA" wp14:editId="6AEA66EA">
            <wp:extent cx="6120130" cy="4081145"/>
            <wp:effectExtent l="0" t="0" r="0" b="0"/>
            <wp:docPr id="768444735" name="Immagine 2" descr="Immagine che contiene uomo, persona, Barba umana, art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8444735" name="Immagine 2" descr="Immagine che contiene uomo, persona, Barba umana, arte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081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B24B9C" w14:textId="700B6C52" w:rsidR="00010148" w:rsidRDefault="00010148" w:rsidP="00010148">
      <w:pPr>
        <w:spacing w:after="0"/>
        <w:jc w:val="center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010148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Dal 31 ottobre 2024 al 26 gennaio 2025 le Scuderie del Quirinale ospitano una mostra sul Guercino e sul breve ma intenso periodo del papato Ludovisi a Roma, durante il quale il giovane artista visse uno dei momenti più significativi della sua carriera</w:t>
      </w:r>
      <w:r w:rsidRPr="00010148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14:paraId="36B7E996" w14:textId="4A34C37D" w:rsidR="00010148" w:rsidRPr="00010148" w:rsidRDefault="00010148" w:rsidP="00010148">
      <w:pPr>
        <w:spacing w:after="0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010148">
        <w:rPr>
          <w:rFonts w:ascii="Arial" w:hAnsi="Arial" w:cs="Arial"/>
          <w:color w:val="000000"/>
          <w:sz w:val="20"/>
          <w:szCs w:val="20"/>
          <w:shd w:val="clear" w:color="auto" w:fill="FFFFFF"/>
        </w:rPr>
        <w:t>Al centro dell’esposizione sarà</w:t>
      </w:r>
      <w:r w:rsidRPr="00010148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 Guercino</w:t>
      </w:r>
      <w:r w:rsidRPr="00010148">
        <w:rPr>
          <w:rFonts w:ascii="Arial" w:hAnsi="Arial" w:cs="Arial"/>
          <w:color w:val="000000"/>
          <w:sz w:val="20"/>
          <w:szCs w:val="20"/>
          <w:shd w:val="clear" w:color="auto" w:fill="FFFFFF"/>
        </w:rPr>
        <w:t>, il pittore favorito da Papa Gregorio XV, e il percorso della mostra si sviluppa attraverso il dialogo tra</w:t>
      </w:r>
      <w:r w:rsidRPr="00010148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 capolavori e artisti dell’epoca</w:t>
      </w:r>
      <w:r w:rsidRPr="00010148">
        <w:rPr>
          <w:rFonts w:ascii="Arial" w:hAnsi="Arial" w:cs="Arial"/>
          <w:color w:val="000000"/>
          <w:sz w:val="20"/>
          <w:szCs w:val="20"/>
          <w:shd w:val="clear" w:color="auto" w:fill="FFFFFF"/>
        </w:rPr>
        <w:t>, mettendo in evidenza episodi di rivalità, influenze reciproche e scambi. Oltre a Guercino, tra gli artisti presenti figurano Guido Reni, Domenichino, Giovanni Lanfranco, Annibale e Ludovico Carracci, Pietro da Cortona, Padovanino, Antoon Van Dyck, Nicolas Poussin e Gian Lorenzo Bernini. Le opere esposte intendono indagare come lo stile di Guercino, caratterizzato da una raffinata ricerca cromatica, sia stato un elemento centrale per</w:t>
      </w:r>
      <w:r w:rsidRPr="00010148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 l’affermazione culturale e politica dei Ludovisi</w:t>
      </w:r>
      <w:r w:rsidRPr="00010148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010148">
        <w:rPr>
          <w:rFonts w:ascii="Arial" w:hAnsi="Arial" w:cs="Arial"/>
          <w:color w:val="000000"/>
          <w:sz w:val="20"/>
          <w:szCs w:val="20"/>
          <w:shd w:val="clear" w:color="auto" w:fill="FFFFFF"/>
        </w:rPr>
        <w:t>La mostra ha dunque come protagonisti principali il Guercino e la</w:t>
      </w:r>
      <w:r w:rsidRPr="00010148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 dinastia dei Ludovisi</w:t>
      </w:r>
      <w:r w:rsidRPr="0001014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rappresentata da </w:t>
      </w:r>
      <w:r w:rsidRPr="00010148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Alessandro Ludovisi</w:t>
      </w:r>
      <w:r w:rsidRPr="0001014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dal 1621 al 1623 Papa Gregorio XV. Il percorso espositivo non si concentra solo sulla figura di Guercino, ma esplora anche il breve ma intenso periodo del </w:t>
      </w:r>
      <w:r w:rsidRPr="00010148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papato Ludovisi a Roma</w:t>
      </w:r>
      <w:r w:rsidRPr="00010148">
        <w:rPr>
          <w:rFonts w:ascii="Arial" w:hAnsi="Arial" w:cs="Arial"/>
          <w:color w:val="000000"/>
          <w:sz w:val="20"/>
          <w:szCs w:val="20"/>
          <w:shd w:val="clear" w:color="auto" w:fill="FFFFFF"/>
        </w:rPr>
        <w:t>, durante il quale il giovane artista visse uno dei momenti più significativi della sua carriera.</w:t>
      </w:r>
    </w:p>
    <w:p w14:paraId="60028EF4" w14:textId="25141FBA" w:rsidR="00C854E2" w:rsidRDefault="00010148" w:rsidP="00010152">
      <w:pPr>
        <w:spacing w:after="0"/>
        <w:jc w:val="both"/>
        <w:rPr>
          <w:rFonts w:ascii="Albertus Medium" w:hAnsi="Albertus Medium"/>
          <w:b/>
          <w:color w:val="000080"/>
          <w:sz w:val="32"/>
          <w:szCs w:val="32"/>
        </w:rPr>
      </w:pPr>
      <w:r>
        <w:rPr>
          <w:rFonts w:ascii="Calibri" w:eastAsia="Calibri" w:hAnsi="Calibri" w:cs="Calibri"/>
          <w:b/>
          <w:sz w:val="28"/>
        </w:rPr>
        <w:t>Biglietto:</w:t>
      </w:r>
      <w:r>
        <w:rPr>
          <w:rFonts w:ascii="Calibri" w:eastAsia="Calibri" w:hAnsi="Calibri" w:cs="Calibri"/>
          <w:b/>
          <w:sz w:val="43"/>
          <w:vertAlign w:val="superscript"/>
        </w:rPr>
        <w:t xml:space="preserve"> </w:t>
      </w:r>
      <w:r>
        <w:rPr>
          <w:rFonts w:ascii="Calibri" w:eastAsia="Calibri" w:hAnsi="Calibri" w:cs="Calibri"/>
          <w:b/>
          <w:color w:val="FF0000"/>
          <w:sz w:val="40"/>
        </w:rPr>
        <w:t xml:space="preserve">€ 19,00 </w:t>
      </w:r>
      <w:r>
        <w:rPr>
          <w:rFonts w:ascii="Calibri" w:eastAsia="Calibri" w:hAnsi="Calibri" w:cs="Calibri"/>
          <w:b/>
        </w:rPr>
        <w:t xml:space="preserve">a persona. La quota comprende: prenotazione e diritti di prevendita obbligatori, biglietto d’ingresso per la Mostra e dispositivo auricolare. </w:t>
      </w:r>
    </w:p>
    <w:p w14:paraId="69C8A9CE" w14:textId="48085998" w:rsidR="00C413EE" w:rsidRPr="00011B50" w:rsidRDefault="00010152" w:rsidP="00C413EE">
      <w:pPr>
        <w:spacing w:after="0"/>
        <w:jc w:val="center"/>
        <w:rPr>
          <w:b/>
          <w:bCs/>
          <w:color w:val="FF0000"/>
          <w:sz w:val="24"/>
          <w:szCs w:val="24"/>
        </w:rPr>
      </w:pPr>
      <w:r w:rsidRPr="00011B50">
        <w:rPr>
          <w:b/>
          <w:bCs/>
          <w:color w:val="FF0000"/>
          <w:sz w:val="24"/>
          <w:szCs w:val="24"/>
        </w:rPr>
        <w:t>I COSTI DELLA VISITA GUIDATA SONO A CARICO DI AIDA</w:t>
      </w:r>
      <w:r w:rsidR="00C413EE" w:rsidRPr="00011B50">
        <w:rPr>
          <w:b/>
          <w:bCs/>
          <w:color w:val="FF0000"/>
          <w:sz w:val="24"/>
          <w:szCs w:val="24"/>
        </w:rPr>
        <w:t>.</w:t>
      </w:r>
    </w:p>
    <w:p w14:paraId="1B1EC0C5" w14:textId="0A803FDB" w:rsidR="00C854E2" w:rsidRPr="003C66FC" w:rsidRDefault="00C854E2" w:rsidP="00C413EE">
      <w:pPr>
        <w:spacing w:after="0"/>
        <w:rPr>
          <w:rFonts w:ascii="Albertus Medium" w:hAnsi="Albertus Medium"/>
          <w:color w:val="000080"/>
        </w:rPr>
      </w:pPr>
      <w:r w:rsidRPr="003C66FC">
        <w:rPr>
          <w:rFonts w:ascii="Albertus Medium" w:hAnsi="Albertus Medium"/>
          <w:color w:val="000080"/>
        </w:rPr>
        <w:t>La prenotazione, IMMEDIATA e OBBLIGATORIA, potrà essere effettuata presso:</w:t>
      </w:r>
    </w:p>
    <w:p w14:paraId="1F3EC26D" w14:textId="2F5C872B" w:rsidR="00C854E2" w:rsidRPr="00C854E2" w:rsidRDefault="00C854E2" w:rsidP="00C413EE">
      <w:pPr>
        <w:spacing w:after="0"/>
        <w:rPr>
          <w:rFonts w:ascii="Arial" w:eastAsia="Times New Roman" w:hAnsi="Arial" w:cs="Arial"/>
          <w:b/>
          <w:bCs/>
          <w:i/>
          <w:iCs/>
          <w:color w:val="008080"/>
          <w:kern w:val="0"/>
          <w:sz w:val="40"/>
          <w:szCs w:val="40"/>
          <w:lang w:eastAsia="it-IT"/>
          <w14:ligatures w14:val="none"/>
        </w:rPr>
      </w:pPr>
      <w:r w:rsidRPr="00F8251F">
        <w:rPr>
          <w:rFonts w:ascii="Albertus Medium" w:hAnsi="Albertus Medium"/>
          <w:b/>
          <w:color w:val="3366FF"/>
          <w:sz w:val="28"/>
          <w:szCs w:val="28"/>
        </w:rPr>
        <w:t>Martino Nicoletti</w:t>
      </w:r>
      <w:r>
        <w:rPr>
          <w:rFonts w:ascii="Albertus Medium" w:hAnsi="Albertus Medium"/>
          <w:b/>
          <w:color w:val="3366FF"/>
          <w:sz w:val="28"/>
          <w:szCs w:val="28"/>
        </w:rPr>
        <w:t xml:space="preserve">   </w:t>
      </w:r>
      <w:r>
        <w:rPr>
          <w:rFonts w:ascii="Albertus Medium" w:hAnsi="Albertus Medium"/>
          <w:color w:val="000080"/>
          <w:sz w:val="28"/>
          <w:szCs w:val="28"/>
        </w:rPr>
        <w:t>-    m.nicoletti@almaviva.it</w:t>
      </w:r>
    </w:p>
    <w:sectPr w:rsidR="00C854E2" w:rsidRPr="00C854E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bertus Medium">
    <w:altName w:val="Eras Medium IT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0C184B"/>
    <w:multiLevelType w:val="hybridMultilevel"/>
    <w:tmpl w:val="759A19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29139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F66"/>
    <w:rsid w:val="00010148"/>
    <w:rsid w:val="00010152"/>
    <w:rsid w:val="00011B50"/>
    <w:rsid w:val="000640FC"/>
    <w:rsid w:val="0027675D"/>
    <w:rsid w:val="002D2622"/>
    <w:rsid w:val="003E1F66"/>
    <w:rsid w:val="003F13DF"/>
    <w:rsid w:val="00411B9F"/>
    <w:rsid w:val="00486E28"/>
    <w:rsid w:val="00600641"/>
    <w:rsid w:val="008005B3"/>
    <w:rsid w:val="0082478A"/>
    <w:rsid w:val="00844972"/>
    <w:rsid w:val="00855C41"/>
    <w:rsid w:val="00915BEF"/>
    <w:rsid w:val="00A40A37"/>
    <w:rsid w:val="00B40534"/>
    <w:rsid w:val="00B74E0C"/>
    <w:rsid w:val="00C413EE"/>
    <w:rsid w:val="00C854E2"/>
    <w:rsid w:val="00CC4C19"/>
    <w:rsid w:val="00CE373D"/>
    <w:rsid w:val="00D00603"/>
    <w:rsid w:val="00E44BF5"/>
    <w:rsid w:val="00E6312F"/>
    <w:rsid w:val="00F00FA1"/>
    <w:rsid w:val="00FC5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B74CA"/>
  <w15:chartTrackingRefBased/>
  <w15:docId w15:val="{F7A77C7D-6737-4D17-9C87-402521BA0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C854E2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Paragrafoelenco">
    <w:name w:val="List Paragraph"/>
    <w:basedOn w:val="Normale"/>
    <w:uiPriority w:val="34"/>
    <w:qFormat/>
    <w:rsid w:val="00C854E2"/>
    <w:pPr>
      <w:spacing w:after="0" w:line="240" w:lineRule="auto"/>
      <w:ind w:left="720"/>
    </w:pPr>
    <w:rPr>
      <w:rFonts w:ascii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7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a4d6ee7-f5b3-49d0-ab0e-5114de730973}" enabled="1" method="Standard" siteId="{028226e0-99ea-4fab-9d1b-daa440c9e286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Nicoletti Martino</dc:creator>
  <cp:keywords/>
  <dc:description/>
  <cp:lastModifiedBy>Nicoletti Martino</cp:lastModifiedBy>
  <cp:revision>19</cp:revision>
  <dcterms:created xsi:type="dcterms:W3CDTF">2024-04-08T06:08:00Z</dcterms:created>
  <dcterms:modified xsi:type="dcterms:W3CDTF">2024-10-30T14:50:00Z</dcterms:modified>
</cp:coreProperties>
</file>